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hAnsi="Times New Roman"/>
          <w:b w:val="1"/>
          <w:bCs w:val="1"/>
          <w:sz w:val="24"/>
          <w:szCs w:val="24"/>
        </w:rPr>
      </w:pPr>
      <w:r>
        <w:drawing xmlns:a="http://schemas.openxmlformats.org/drawingml/2006/main">
          <wp:inline distT="0" distB="0" distL="0" distR="0">
            <wp:extent cx="2141220" cy="952500"/>
            <wp:effectExtent l="0" t="0" r="0" b="0"/>
            <wp:docPr id="1073741825" name="officeArt object" descr="C:\Users\Brad\AppData\Local\Microsoft\Windows\INetCache\Content.Word\BHSM_2021_CMYK-100.jpg"/>
            <wp:cNvGraphicFramePr/>
            <a:graphic xmlns:a="http://schemas.openxmlformats.org/drawingml/2006/main">
              <a:graphicData uri="http://schemas.openxmlformats.org/drawingml/2006/picture">
                <pic:pic xmlns:pic="http://schemas.openxmlformats.org/drawingml/2006/picture">
                  <pic:nvPicPr>
                    <pic:cNvPr id="1073741825" name="C:\Users\Brad\AppData\Local\Microsoft\Windows\INetCache\Content.Word\BHSM_2021_CMYK-100.jpg" descr="C:\Users\Brad\AppData\Local\Microsoft\Windows\INetCache\Content.Word\BHSM_2021_CMYK-100.jpg"/>
                    <pic:cNvPicPr>
                      <a:picLocks noChangeAspect="1"/>
                    </pic:cNvPicPr>
                  </pic:nvPicPr>
                  <pic:blipFill>
                    <a:blip r:embed="rId4">
                      <a:extLst/>
                    </a:blip>
                    <a:stretch>
                      <a:fillRect/>
                    </a:stretch>
                  </pic:blipFill>
                  <pic:spPr>
                    <a:xfrm>
                      <a:off x="0" y="0"/>
                      <a:ext cx="2141220" cy="952500"/>
                    </a:xfrm>
                    <a:prstGeom prst="rect">
                      <a:avLst/>
                    </a:prstGeom>
                    <a:ln w="12700" cap="flat">
                      <a:noFill/>
                      <a:miter lim="400000"/>
                    </a:ln>
                    <a:effectLst/>
                  </pic:spPr>
                </pic:pic>
              </a:graphicData>
            </a:graphic>
          </wp:inline>
        </w:drawing>
      </w:r>
    </w:p>
    <w:p>
      <w:pPr>
        <w:pStyle w:val="Body"/>
        <w:spacing w:after="0" w:line="240" w:lineRule="auto"/>
        <w:rPr>
          <w:rFonts w:ascii="Times New Roman" w:hAnsi="Times New Roman"/>
          <w:b w:val="1"/>
          <w:bCs w:val="1"/>
          <w:sz w:val="24"/>
          <w:szCs w:val="24"/>
        </w:rPr>
      </w:pPr>
    </w:p>
    <w:p>
      <w:pPr>
        <w:pStyle w:val="Body"/>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hAnsi="Times New Roman"/>
          <w:b w:val="1"/>
          <w:bCs w:val="1"/>
          <w:sz w:val="24"/>
          <w:szCs w:val="24"/>
          <w:rtl w:val="0"/>
          <w:lang w:val="en-US"/>
        </w:rPr>
        <w:t>FOR IMMEDIATE RELEASE</w:t>
        <w:tab/>
        <w:tab/>
        <w:tab/>
        <w:tab/>
        <w:tab/>
        <w:t xml:space="preserve">Contact: </w:t>
      </w:r>
      <w:r>
        <w:rPr>
          <w:rFonts w:ascii="Times New Roman" w:hAnsi="Times New Roman"/>
          <w:outline w:val="0"/>
          <w:color w:val="ff0000"/>
          <w:sz w:val="24"/>
          <w:szCs w:val="24"/>
          <w:u w:color="ff0000"/>
          <w:rtl w:val="0"/>
          <w:lang w:val="de-DE"/>
          <w14:textFill>
            <w14:solidFill>
              <w14:srgbClr w14:val="FF0000"/>
            </w14:solidFill>
          </w14:textFill>
        </w:rPr>
        <w:t>Name</w:t>
      </w:r>
    </w:p>
    <w:p>
      <w:pPr>
        <w:pStyle w:val="Body"/>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cs="Times New Roman" w:hAnsi="Times New Roman" w:eastAsia="Times New Roman"/>
          <w:outline w:val="0"/>
          <w:color w:val="ff0000"/>
          <w:sz w:val="24"/>
          <w:szCs w:val="24"/>
          <w:u w:color="ff0000"/>
          <w:rtl w:val="0"/>
          <w:lang w:val="de-DE"/>
          <w14:textFill>
            <w14:solidFill>
              <w14:srgbClr w14:val="FF0000"/>
            </w14:solidFill>
          </w14:textFill>
        </w:rPr>
        <w:tab/>
        <w:tab/>
        <w:tab/>
        <w:tab/>
        <w:tab/>
        <w:tab/>
        <w:tab/>
        <w:tab/>
        <w:tab/>
        <w:tab/>
        <w:t xml:space="preserve">    Phone Number</w:t>
      </w:r>
    </w:p>
    <w:p>
      <w:pPr>
        <w:pStyle w:val="Body"/>
        <w:spacing w:after="0" w:line="240" w:lineRule="auto"/>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Times New Roman" w:cs="Times New Roman" w:hAnsi="Times New Roman" w:eastAsia="Times New Roman"/>
          <w:outline w:val="0"/>
          <w:color w:val="ff0000"/>
          <w:sz w:val="24"/>
          <w:szCs w:val="24"/>
          <w:u w:color="ff0000"/>
          <w:rtl w:val="0"/>
          <w:lang w:val="de-DE"/>
          <w14:textFill>
            <w14:solidFill>
              <w14:srgbClr w14:val="FF0000"/>
            </w14:solidFill>
          </w14:textFill>
        </w:rPr>
        <w:tab/>
        <w:tab/>
        <w:tab/>
        <w:tab/>
        <w:tab/>
        <w:tab/>
        <w:tab/>
        <w:tab/>
        <w:tab/>
        <w:tab/>
        <w:t xml:space="preserve">    Email</w:t>
      </w:r>
    </w:p>
    <w:p>
      <w:pPr>
        <w:pStyle w:val="Body"/>
        <w:spacing w:after="0" w:line="240" w:lineRule="auto"/>
        <w:rPr>
          <w:rFonts w:ascii="Times New Roman" w:cs="Times New Roman" w:hAnsi="Times New Roman" w:eastAsia="Times New Roman"/>
          <w:b w:val="1"/>
          <w:bCs w:val="1"/>
          <w:sz w:val="28"/>
          <w:szCs w:val="28"/>
        </w:rPr>
      </w:pPr>
    </w:p>
    <w:p>
      <w:pPr>
        <w:pStyle w:val="Body"/>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Cognition and Swallowing Among the Common Challenges Persisting for Many Americans After COVID-19</w:t>
      </w:r>
    </w:p>
    <w:p>
      <w:pPr>
        <w:pStyle w:val="Body"/>
        <w:spacing w:after="0" w:line="240" w:lineRule="auto"/>
        <w:jc w:val="center"/>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Speech-Language Pathologists Can Help Patients Regain Health and Quality of Life, (</w:t>
      </w:r>
      <w:r>
        <w:rPr>
          <w:rFonts w:ascii="Times New Roman" w:hAnsi="Times New Roman"/>
          <w:i w:val="1"/>
          <w:iCs w:val="1"/>
          <w:outline w:val="0"/>
          <w:color w:val="ff0000"/>
          <w:sz w:val="24"/>
          <w:szCs w:val="24"/>
          <w:u w:color="ff0000"/>
          <w:rtl w:val="0"/>
          <w:lang w:val="en-US"/>
          <w14:textFill>
            <w14:solidFill>
              <w14:srgbClr w14:val="FF0000"/>
            </w14:solidFill>
          </w14:textFill>
        </w:rPr>
        <w:t>City</w:t>
      </w:r>
      <w:r>
        <w:rPr>
          <w:rFonts w:ascii="Times New Roman" w:hAnsi="Times New Roman"/>
          <w:i w:val="1"/>
          <w:iCs w:val="1"/>
          <w:sz w:val="24"/>
          <w:szCs w:val="24"/>
          <w:rtl w:val="0"/>
          <w:lang w:val="en-US"/>
        </w:rPr>
        <w:t xml:space="preserve">) Expert Stresses During </w:t>
      </w:r>
      <w:r>
        <w:rPr>
          <w:rFonts w:ascii="Times New Roman" w:hAnsi="Times New Roman"/>
          <w:sz w:val="24"/>
          <w:szCs w:val="24"/>
          <w:rtl w:val="0"/>
          <w:lang w:val="it-IT"/>
        </w:rPr>
        <w:t>Better Hearing &amp; Speech Month</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w:t>
      </w:r>
      <w:r>
        <w:rPr>
          <w:rFonts w:ascii="Times New Roman" w:hAnsi="Times New Roman"/>
          <w:b w:val="1"/>
          <w:bCs w:val="1"/>
          <w:outline w:val="0"/>
          <w:color w:val="ff0000"/>
          <w:sz w:val="24"/>
          <w:szCs w:val="24"/>
          <w:u w:color="ff0000"/>
          <w:rtl w:val="0"/>
          <w:lang w:val="en-US"/>
          <w14:textFill>
            <w14:solidFill>
              <w14:srgbClr w14:val="FF0000"/>
            </w14:solidFill>
          </w14:textFill>
        </w:rPr>
        <w:t xml:space="preserve">City, State </w:t>
      </w:r>
      <w:r>
        <w:rPr>
          <w:rFonts w:ascii="Times New Roman" w:hAnsi="Times New Roman" w:hint="default"/>
          <w:b w:val="1"/>
          <w:bCs w:val="1"/>
          <w:outline w:val="0"/>
          <w:color w:val="ff0000"/>
          <w:sz w:val="24"/>
          <w:szCs w:val="24"/>
          <w:u w:color="ff0000"/>
          <w:rtl w:val="0"/>
          <w:lang w:val="en-US"/>
          <w14:textFill>
            <w14:solidFill>
              <w14:srgbClr w14:val="FF0000"/>
            </w14:solidFill>
          </w14:textFill>
        </w:rPr>
        <w:t xml:space="preserve">– </w:t>
      </w:r>
      <w:r>
        <w:rPr>
          <w:rFonts w:ascii="Times New Roman" w:hAnsi="Times New Roman"/>
          <w:b w:val="1"/>
          <w:bCs w:val="1"/>
          <w:outline w:val="0"/>
          <w:color w:val="ff0000"/>
          <w:sz w:val="24"/>
          <w:szCs w:val="24"/>
          <w:u w:color="ff0000"/>
          <w:rtl w:val="0"/>
          <w:lang w:val="de-DE"/>
          <w14:textFill>
            <w14:solidFill>
              <w14:srgbClr w14:val="FF0000"/>
            </w14:solidFill>
          </w14:textFill>
        </w:rPr>
        <w:t>Date</w:t>
      </w:r>
      <w:r>
        <w:rPr>
          <w:rFonts w:ascii="Times New Roman" w:hAnsi="Times New Roman"/>
          <w:b w:val="1"/>
          <w:bCs w:val="1"/>
          <w:sz w:val="24"/>
          <w:szCs w:val="24"/>
          <w:rtl w:val="0"/>
        </w:rPr>
        <w:t>)</w:t>
      </w:r>
      <w:r>
        <w:rPr>
          <w:rFonts w:ascii="Times New Roman" w:hAnsi="Times New Roman"/>
          <w:sz w:val="24"/>
          <w:szCs w:val="24"/>
          <w:rtl w:val="0"/>
          <w:lang w:val="en-US"/>
        </w:rPr>
        <w:t xml:space="preserve"> With an estimated 10 to 30% of COVID-19 survivors experiencing </w:t>
      </w:r>
      <w:r>
        <w:rPr>
          <w:rFonts w:ascii="Times New Roman" w:hAnsi="Times New Roman" w:hint="default"/>
          <w:sz w:val="24"/>
          <w:szCs w:val="24"/>
          <w:rtl w:val="0"/>
          <w:lang w:val="en-US"/>
        </w:rPr>
        <w:t>“</w:t>
      </w:r>
      <w:r>
        <w:rPr>
          <w:rFonts w:ascii="Times New Roman" w:hAnsi="Times New Roman"/>
          <w:sz w:val="24"/>
          <w:szCs w:val="24"/>
          <w:rtl w:val="0"/>
          <w:lang w:val="en-US"/>
        </w:rPr>
        <w:t>long-haul</w:t>
      </w:r>
      <w:r>
        <w:rPr>
          <w:rFonts w:ascii="Times New Roman" w:hAnsi="Times New Roman" w:hint="default"/>
          <w:sz w:val="24"/>
          <w:szCs w:val="24"/>
          <w:rtl w:val="0"/>
          <w:lang w:val="en-US"/>
        </w:rPr>
        <w:t xml:space="preserve">” </w:t>
      </w:r>
      <w:r>
        <w:rPr>
          <w:rFonts w:ascii="Times New Roman" w:hAnsi="Times New Roman"/>
          <w:sz w:val="24"/>
          <w:szCs w:val="24"/>
          <w:rtl w:val="0"/>
          <w:lang w:val="en-US"/>
        </w:rPr>
        <w:t>symptoms including brain fog and swallowing difficulties, (</w:t>
      </w:r>
      <w:r>
        <w:rPr>
          <w:rFonts w:ascii="Times New Roman" w:hAnsi="Times New Roman"/>
          <w:outline w:val="0"/>
          <w:color w:val="ff0000"/>
          <w:sz w:val="24"/>
          <w:szCs w:val="24"/>
          <w:u w:color="ff0000"/>
          <w:rtl w:val="0"/>
          <w:lang w:val="en-US"/>
          <w14:textFill>
            <w14:solidFill>
              <w14:srgbClr w14:val="FF0000"/>
            </w14:solidFill>
          </w14:textFill>
        </w:rPr>
        <w:t>city</w:t>
      </w:r>
      <w:r>
        <w:rPr>
          <w:rFonts w:ascii="Times New Roman" w:hAnsi="Times New Roman"/>
          <w:sz w:val="24"/>
          <w:szCs w:val="24"/>
          <w:rtl w:val="0"/>
          <w:lang w:val="en-US"/>
        </w:rPr>
        <w:t>) speech-language pathologist (</w:t>
      </w:r>
      <w:r>
        <w:rPr>
          <w:rFonts w:ascii="Times New Roman" w:hAnsi="Times New Roman"/>
          <w:outline w:val="0"/>
          <w:color w:val="ff0000"/>
          <w:sz w:val="24"/>
          <w:szCs w:val="24"/>
          <w:u w:color="ff0000"/>
          <w:rtl w:val="0"/>
          <w14:textFill>
            <w14:solidFill>
              <w14:srgbClr w14:val="FF0000"/>
            </w14:solidFill>
          </w14:textFill>
        </w:rPr>
        <w:t>name</w:t>
      </w:r>
      <w:r>
        <w:rPr>
          <w:rFonts w:ascii="Times New Roman" w:hAnsi="Times New Roman"/>
          <w:sz w:val="24"/>
          <w:szCs w:val="24"/>
          <w:rtl w:val="0"/>
          <w:lang w:val="en-US"/>
        </w:rPr>
        <w:t>) is encouraging the public to seek care from qualified experts who can help them regain their functioning and quality of life. (</w:t>
      </w:r>
      <w:r>
        <w:rPr>
          <w:rFonts w:ascii="Times New Roman" w:hAnsi="Times New Roman"/>
          <w:outline w:val="0"/>
          <w:color w:val="ff0000"/>
          <w:sz w:val="24"/>
          <w:szCs w:val="24"/>
          <w:u w:color="ff0000"/>
          <w:rtl w:val="0"/>
          <w:lang w:val="en-US"/>
          <w14:textFill>
            <w14:solidFill>
              <w14:srgbClr w14:val="FF0000"/>
            </w14:solidFill>
          </w14:textFill>
        </w:rPr>
        <w:t>Last name</w:t>
      </w:r>
      <w:r>
        <w:rPr>
          <w:rFonts w:ascii="Times New Roman" w:hAnsi="Times New Roman"/>
          <w:sz w:val="24"/>
          <w:szCs w:val="24"/>
          <w:rtl w:val="0"/>
          <w:lang w:val="en-US"/>
        </w:rPr>
        <w:t xml:space="preserve">) is sharing this message in recognition of May being national </w:t>
      </w:r>
      <w:r>
        <w:rPr>
          <w:rFonts w:ascii="Times New Roman" w:hAnsi="Times New Roman"/>
          <w:b w:val="1"/>
          <w:bCs w:val="1"/>
          <w:sz w:val="24"/>
          <w:szCs w:val="24"/>
          <w:rtl w:val="0"/>
          <w:lang w:val="it-IT"/>
        </w:rPr>
        <w:t>Better Hearing &amp; Speech Month</w:t>
      </w:r>
      <w:r>
        <w:rPr>
          <w:rFonts w:ascii="Times New Roman" w:hAnsi="Times New Roman"/>
          <w:sz w:val="24"/>
          <w:szCs w:val="24"/>
          <w:rtl w:val="0"/>
        </w:rPr>
        <w:t xml:space="preserve"> (BHSM).</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pandemic has posed so many challenges to us all as a society, but one of the persisting and most vexing ones right now is the daunting set of difficulties many people are having for months after contracting COVID-19,</w:t>
      </w:r>
      <w:r>
        <w:rPr>
          <w:rFonts w:ascii="Times New Roman" w:hAnsi="Times New Roman" w:hint="default"/>
          <w:sz w:val="24"/>
          <w:szCs w:val="24"/>
          <w:rtl w:val="0"/>
          <w:lang w:val="en-US"/>
        </w:rPr>
        <w:t xml:space="preserve">” </w:t>
      </w:r>
      <w:r>
        <w:rPr>
          <w:rFonts w:ascii="Times New Roman" w:hAnsi="Times New Roman"/>
          <w:sz w:val="24"/>
          <w:szCs w:val="24"/>
          <w:rtl w:val="0"/>
          <w:lang w:val="en-US"/>
        </w:rPr>
        <w:t>said (</w:t>
      </w:r>
      <w:r>
        <w:rPr>
          <w:rFonts w:ascii="Times New Roman" w:hAnsi="Times New Roman"/>
          <w:outline w:val="0"/>
          <w:color w:val="ff0000"/>
          <w:sz w:val="24"/>
          <w:szCs w:val="24"/>
          <w:u w:color="ff0000"/>
          <w:rtl w:val="0"/>
          <w:lang w:val="en-US"/>
          <w14:textFill>
            <w14:solidFill>
              <w14:srgbClr w14:val="FF0000"/>
            </w14:solidFill>
          </w14:textFill>
        </w:rPr>
        <w:t>last name</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From brain fog, to difficulty eating and drinking, to speech and language problems, these can affect return to work, the ability to take care of one</w:t>
      </w:r>
      <w:r>
        <w:rPr>
          <w:rFonts w:ascii="Times New Roman" w:hAnsi="Times New Roman" w:hint="default"/>
          <w:sz w:val="24"/>
          <w:szCs w:val="24"/>
          <w:rtl w:val="0"/>
          <w:lang w:val="en-US"/>
        </w:rPr>
        <w:t>’</w:t>
      </w:r>
      <w:r>
        <w:rPr>
          <w:rFonts w:ascii="Times New Roman" w:hAnsi="Times New Roman"/>
          <w:sz w:val="24"/>
          <w:szCs w:val="24"/>
          <w:rtl w:val="0"/>
          <w:lang w:val="en-US"/>
        </w:rPr>
        <w:t>s family, and overall recovery. Many people don</w:t>
      </w:r>
      <w:r>
        <w:rPr>
          <w:rFonts w:ascii="Times New Roman" w:hAnsi="Times New Roman" w:hint="default"/>
          <w:sz w:val="24"/>
          <w:szCs w:val="24"/>
          <w:rtl w:val="0"/>
          <w:lang w:val="en-US"/>
        </w:rPr>
        <w:t>’</w:t>
      </w:r>
      <w:r>
        <w:rPr>
          <w:rFonts w:ascii="Times New Roman" w:hAnsi="Times New Roman"/>
          <w:sz w:val="24"/>
          <w:szCs w:val="24"/>
          <w:rtl w:val="0"/>
          <w:lang w:val="en-US"/>
        </w:rPr>
        <w:t>t know about the services of speech-language pathologists</w:t>
      </w:r>
      <w:r>
        <w:rPr>
          <w:rFonts w:ascii="Times New Roman" w:hAnsi="Times New Roman" w:hint="default"/>
          <w:sz w:val="24"/>
          <w:szCs w:val="24"/>
          <w:rtl w:val="0"/>
          <w:lang w:val="en-US"/>
        </w:rPr>
        <w:t>—</w:t>
      </w:r>
      <w:r>
        <w:rPr>
          <w:rFonts w:ascii="Times New Roman" w:hAnsi="Times New Roman"/>
          <w:sz w:val="24"/>
          <w:szCs w:val="24"/>
          <w:rtl w:val="0"/>
          <w:lang w:val="en-US"/>
        </w:rPr>
        <w:t>professionals trained in these areas who can make a huge difference for these people. This is an important time for us to spread the word: Help is available.</w:t>
      </w:r>
      <w:r>
        <w:rPr>
          <w:rFonts w:ascii="Times New Roman" w:hAnsi="Times New Roman" w:hint="default"/>
          <w:sz w:val="24"/>
          <w:szCs w:val="24"/>
          <w:rtl w:val="0"/>
          <w:lang w:val="en-US"/>
        </w:rPr>
        <w:t>”</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How They Help</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Speech-language pathologists (SLPs) can help people with, or recovering from, COVID-19 who are having short- and longer-term difficulties in the following areas:</w:t>
      </w:r>
    </w:p>
    <w:p>
      <w:pPr>
        <w:pStyle w:val="Body"/>
        <w:spacing w:after="0" w:line="240" w:lineRule="auto"/>
        <w:rPr>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hAnsi="Times New Roman"/>
          <w:b w:val="1"/>
          <w:bCs w:val="1"/>
          <w:i w:val="1"/>
          <w:iCs w:val="1"/>
          <w:sz w:val="24"/>
          <w:szCs w:val="24"/>
          <w:rtl w:val="0"/>
          <w:lang w:val="en-US"/>
        </w:rPr>
      </w:pPr>
      <w:r>
        <w:rPr>
          <w:rFonts w:ascii="Times New Roman" w:hAnsi="Times New Roman"/>
          <w:b w:val="1"/>
          <w:bCs w:val="1"/>
          <w:i w:val="1"/>
          <w:iCs w:val="1"/>
          <w:sz w:val="24"/>
          <w:szCs w:val="24"/>
          <w:rtl w:val="0"/>
          <w:lang w:val="en-US"/>
        </w:rPr>
        <w:t>Cognition</w:t>
      </w:r>
    </w:p>
    <w:p>
      <w:pPr>
        <w:pStyle w:val="Body"/>
        <w:spacing w:after="0" w:line="240"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Many COVID-19 </w:t>
      </w:r>
      <w:r>
        <w:rPr>
          <w:rFonts w:ascii="Times New Roman" w:hAnsi="Times New Roman" w:hint="default"/>
          <w:sz w:val="24"/>
          <w:szCs w:val="24"/>
          <w:rtl w:val="0"/>
          <w:lang w:val="en-US"/>
        </w:rPr>
        <w:t>“</w:t>
      </w:r>
      <w:r>
        <w:rPr>
          <w:rFonts w:ascii="Times New Roman" w:hAnsi="Times New Roman"/>
          <w:sz w:val="24"/>
          <w:szCs w:val="24"/>
          <w:rtl w:val="0"/>
          <w:lang w:val="en-US"/>
        </w:rPr>
        <w:t>long-haulers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are reporting persistent brain fog as a debilitating symptom after their bout with the virus. This can prevent a return to work and impact their ability to tend to family responsibilities. SLPs can work with individuals to improve their memory, attention, organization and planning, problem solving, learning, and social communication</w:t>
      </w:r>
      <w:r>
        <w:rPr>
          <w:rFonts w:ascii="Times New Roman" w:hAnsi="Times New Roman" w:hint="default"/>
          <w:sz w:val="24"/>
          <w:szCs w:val="24"/>
          <w:rtl w:val="0"/>
          <w:lang w:val="en-US"/>
        </w:rPr>
        <w:t>—</w:t>
      </w:r>
      <w:r>
        <w:rPr>
          <w:rFonts w:ascii="Times New Roman" w:hAnsi="Times New Roman"/>
          <w:sz w:val="24"/>
          <w:szCs w:val="24"/>
          <w:rtl w:val="0"/>
          <w:lang w:val="en-US"/>
        </w:rPr>
        <w:t>such as re-learning conversational rules or understanding the intent behind a message or behind nonverbal cues. The focus is on the person</w:t>
      </w:r>
      <w:r>
        <w:rPr>
          <w:rFonts w:ascii="Times New Roman" w:hAnsi="Times New Roman" w:hint="default"/>
          <w:sz w:val="24"/>
          <w:szCs w:val="24"/>
          <w:rtl w:val="0"/>
          <w:lang w:val="en-US"/>
        </w:rPr>
        <w:t>’</w:t>
      </w:r>
      <w:r>
        <w:rPr>
          <w:rFonts w:ascii="Times New Roman" w:hAnsi="Times New Roman"/>
          <w:sz w:val="24"/>
          <w:szCs w:val="24"/>
          <w:rtl w:val="0"/>
          <w:lang w:val="en-US"/>
        </w:rPr>
        <w:t>s specific challenges as well as regaining the skills that are most important to their daily life and priorities.</w:t>
      </w:r>
    </w:p>
    <w:p>
      <w:pPr>
        <w:pStyle w:val="Body"/>
        <w:spacing w:after="0" w:line="240" w:lineRule="auto"/>
        <w:rPr>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hAnsi="Times New Roman"/>
          <w:b w:val="1"/>
          <w:bCs w:val="1"/>
          <w:i w:val="1"/>
          <w:iCs w:val="1"/>
          <w:sz w:val="24"/>
          <w:szCs w:val="24"/>
          <w:rtl w:val="0"/>
          <w:lang w:val="en-US"/>
        </w:rPr>
      </w:pPr>
      <w:r>
        <w:rPr>
          <w:rFonts w:ascii="Times New Roman" w:hAnsi="Times New Roman"/>
          <w:b w:val="1"/>
          <w:bCs w:val="1"/>
          <w:i w:val="1"/>
          <w:iCs w:val="1"/>
          <w:sz w:val="24"/>
          <w:szCs w:val="24"/>
          <w:rtl w:val="0"/>
          <w:lang w:val="en-US"/>
        </w:rPr>
        <w:t>Swallowing</w:t>
      </w:r>
    </w:p>
    <w:p>
      <w:pPr>
        <w:pStyle w:val="List Paragraph"/>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People diagnosed with COVID-19 may experience swallowing problems that can put them at risk for choking or </w:t>
      </w:r>
      <w:r>
        <w:rPr>
          <w:rFonts w:ascii="Times New Roman" w:hAnsi="Times New Roman"/>
          <w:i w:val="1"/>
          <w:iCs w:val="1"/>
          <w:sz w:val="24"/>
          <w:szCs w:val="24"/>
          <w:rtl w:val="0"/>
          <w:lang w:val="en-US"/>
        </w:rPr>
        <w:t>aspirating,</w:t>
      </w:r>
      <w:r>
        <w:rPr>
          <w:rFonts w:ascii="Times New Roman" w:hAnsi="Times New Roman"/>
          <w:sz w:val="24"/>
          <w:szCs w:val="24"/>
          <w:rtl w:val="0"/>
          <w:lang w:val="en-US"/>
        </w:rPr>
        <w:t xml:space="preserve"> which is when food goes into the lungs instead of the stomach. This may be the result of time spent on a ventilator, or it may be another side effect of the virus. SLPs use different types of tests to determine what happens when a person swallows and how the related muscles are working</w:t>
      </w:r>
      <w:r>
        <w:rPr>
          <w:rFonts w:ascii="Times New Roman" w:hAnsi="Times New Roman" w:hint="default"/>
          <w:sz w:val="24"/>
          <w:szCs w:val="24"/>
          <w:rtl w:val="0"/>
          <w:lang w:val="en-US"/>
        </w:rPr>
        <w:t>—</w:t>
      </w:r>
      <w:r>
        <w:rPr>
          <w:rFonts w:ascii="Times New Roman" w:hAnsi="Times New Roman"/>
          <w:sz w:val="24"/>
          <w:szCs w:val="24"/>
          <w:rtl w:val="0"/>
          <w:lang w:val="en-US"/>
        </w:rPr>
        <w:t>helping a patient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medical team, including the SLP, decide on the best course of action with the patient and their family. SLPs may recommend modified textures of food and drink for patients; therapy exercises to strengthen the tongue, lips, and muscles in the mouth and throat; and strategies to make eating and drinking safer, such as modifying the pace of chewing/eating, size of food, and more. </w:t>
      </w:r>
    </w:p>
    <w:p>
      <w:pPr>
        <w:pStyle w:val="Body"/>
        <w:spacing w:after="0" w:line="240" w:lineRule="auto"/>
        <w:rPr>
          <w:rFonts w:ascii="Times New Roman" w:cs="Times New Roman" w:hAnsi="Times New Roman" w:eastAsia="Times New Roman"/>
          <w:sz w:val="24"/>
          <w:szCs w:val="24"/>
        </w:rPr>
      </w:pPr>
    </w:p>
    <w:p>
      <w:pPr>
        <w:pStyle w:val="List Paragraph"/>
        <w:numPr>
          <w:ilvl w:val="0"/>
          <w:numId w:val="2"/>
        </w:numPr>
        <w:bidi w:val="0"/>
        <w:spacing w:after="0" w:line="240" w:lineRule="auto"/>
        <w:ind w:right="0"/>
        <w:jc w:val="left"/>
        <w:rPr>
          <w:rFonts w:ascii="Times New Roman" w:hAnsi="Times New Roman"/>
          <w:b w:val="1"/>
          <w:bCs w:val="1"/>
          <w:i w:val="1"/>
          <w:iCs w:val="1"/>
          <w:sz w:val="24"/>
          <w:szCs w:val="24"/>
          <w:rtl w:val="0"/>
          <w:lang w:val="en-US"/>
        </w:rPr>
      </w:pPr>
      <w:r>
        <w:rPr>
          <w:rFonts w:ascii="Times New Roman" w:hAnsi="Times New Roman"/>
          <w:b w:val="1"/>
          <w:bCs w:val="1"/>
          <w:i w:val="1"/>
          <w:iCs w:val="1"/>
          <w:sz w:val="24"/>
          <w:szCs w:val="24"/>
          <w:rtl w:val="0"/>
          <w:lang w:val="en-US"/>
        </w:rPr>
        <w:t>Communication</w:t>
      </w:r>
    </w:p>
    <w:p>
      <w:pPr>
        <w:pStyle w:val="List Paragraph"/>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People diagnosed with COVID-19 are also experiencing speech and language difficulties. Some, such as those who spent a significant amount of time on a ventilator or experienced low oxygen to the brain, may have muscle weakness or reduced coordination in the muscles of the face, lips, tongue, and throat</w:t>
      </w:r>
      <w:r>
        <w:rPr>
          <w:rFonts w:ascii="Times New Roman" w:hAnsi="Times New Roman" w:hint="default"/>
          <w:sz w:val="24"/>
          <w:szCs w:val="24"/>
          <w:rtl w:val="0"/>
          <w:lang w:val="en-US"/>
        </w:rPr>
        <w:t>—</w:t>
      </w:r>
      <w:r>
        <w:rPr>
          <w:rFonts w:ascii="Times New Roman" w:hAnsi="Times New Roman"/>
          <w:sz w:val="24"/>
          <w:szCs w:val="24"/>
          <w:rtl w:val="0"/>
          <w:lang w:val="en-US"/>
        </w:rPr>
        <w:t xml:space="preserve">making it difficult to talk. Others, particularly those who experienced a COVID-related stroke, may experience a language disorder called </w:t>
      </w:r>
      <w:r>
        <w:rPr>
          <w:rFonts w:ascii="Times New Roman" w:hAnsi="Times New Roman"/>
          <w:i w:val="1"/>
          <w:iCs w:val="1"/>
          <w:sz w:val="24"/>
          <w:szCs w:val="24"/>
          <w:rtl w:val="0"/>
          <w:lang w:val="en-US"/>
        </w:rPr>
        <w:t>aphasia</w:t>
      </w:r>
      <w:r>
        <w:rPr>
          <w:rFonts w:ascii="Times New Roman" w:hAnsi="Times New Roman" w:hint="default"/>
          <w:sz w:val="24"/>
          <w:szCs w:val="24"/>
          <w:rtl w:val="0"/>
          <w:lang w:val="en-US"/>
        </w:rPr>
        <w:t>—</w:t>
      </w:r>
      <w:r>
        <w:rPr>
          <w:rFonts w:ascii="Times New Roman" w:hAnsi="Times New Roman"/>
          <w:sz w:val="24"/>
          <w:szCs w:val="24"/>
          <w:rtl w:val="0"/>
          <w:lang w:val="en-US"/>
        </w:rPr>
        <w:t>which makes it hard for someone to understand, speak, read, or write. SLPs work with patients through targeted therapy to improve their communication and understanding.</w:t>
      </w:r>
    </w:p>
    <w:p>
      <w:pPr>
        <w:pStyle w:val="List Paragraph"/>
        <w:spacing w:after="0" w:line="240" w:lineRule="auto"/>
        <w:rPr>
          <w:rFonts w:ascii="Times New Roman" w:cs="Times New Roman" w:hAnsi="Times New Roman" w:eastAsia="Times New Roman"/>
          <w:sz w:val="24"/>
          <w:szCs w:val="24"/>
        </w:rPr>
      </w:pPr>
    </w:p>
    <w:p>
      <w:pPr>
        <w:pStyle w:val="List Paragraph"/>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People who have severe speech and/or language difficulties may need to find other ways to answer questions or tell people what they want, such as through gesturing with their hands, pointing to letters or pictures on a paper or board, or using a computer. These are all forms of </w:t>
      </w:r>
      <w:r>
        <w:rPr>
          <w:rFonts w:ascii="Times New Roman" w:hAnsi="Times New Roman"/>
          <w:i w:val="1"/>
          <w:iCs w:val="1"/>
          <w:sz w:val="24"/>
          <w:szCs w:val="24"/>
          <w:rtl w:val="0"/>
          <w:lang w:val="en-US"/>
        </w:rPr>
        <w:t>augmentative and alternative communication</w:t>
      </w:r>
      <w:r>
        <w:rPr>
          <w:rFonts w:ascii="Times New Roman" w:hAnsi="Times New Roman"/>
          <w:sz w:val="24"/>
          <w:szCs w:val="24"/>
          <w:rtl w:val="0"/>
          <w:lang w:val="en-US"/>
        </w:rPr>
        <w:t xml:space="preserve"> (AAC). SLPs help find the appropriate AAC method to meet an individual</w:t>
      </w:r>
      <w:r>
        <w:rPr>
          <w:rFonts w:ascii="Times New Roman" w:hAnsi="Times New Roman" w:hint="default"/>
          <w:sz w:val="24"/>
          <w:szCs w:val="24"/>
          <w:rtl w:val="0"/>
          <w:lang w:val="en-US"/>
        </w:rPr>
        <w:t>’</w:t>
      </w:r>
      <w:r>
        <w:rPr>
          <w:rFonts w:ascii="Times New Roman" w:hAnsi="Times New Roman"/>
          <w:sz w:val="24"/>
          <w:szCs w:val="24"/>
          <w:rtl w:val="0"/>
          <w:lang w:val="en-US"/>
        </w:rPr>
        <w:t>s needs.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Where to Find Care</w:t>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SLPs work in settings that include hospitals, long- and short-term care facilities, private practices, and patients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homes. Many SLPs are also providing their services via telehealth at this time. If you or a loved one are experiencing communication challenges, (</w:t>
      </w:r>
      <w:r>
        <w:rPr>
          <w:rFonts w:ascii="Times New Roman" w:hAnsi="Times New Roman"/>
          <w:outline w:val="0"/>
          <w:color w:val="ff0000"/>
          <w:sz w:val="24"/>
          <w:szCs w:val="24"/>
          <w:u w:color="ff0000"/>
          <w:rtl w:val="0"/>
          <w:lang w:val="en-US"/>
          <w14:textFill>
            <w14:solidFill>
              <w14:srgbClr w14:val="FF0000"/>
            </w14:solidFill>
          </w14:textFill>
        </w:rPr>
        <w:t>last name</w:t>
      </w:r>
      <w:r>
        <w:rPr>
          <w:rFonts w:ascii="Times New Roman" w:hAnsi="Times New Roman"/>
          <w:sz w:val="24"/>
          <w:szCs w:val="24"/>
          <w:rtl w:val="0"/>
          <w:lang w:val="en-US"/>
        </w:rPr>
        <w:t xml:space="preserve">) recommends letting your doctor know. </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For more information, (</w:t>
      </w:r>
      <w:r>
        <w:rPr>
          <w:rFonts w:ascii="Times New Roman" w:hAnsi="Times New Roman"/>
          <w:outline w:val="0"/>
          <w:color w:val="ff0000"/>
          <w:sz w:val="24"/>
          <w:szCs w:val="24"/>
          <w:u w:color="ff0000"/>
          <w:rtl w:val="0"/>
          <w:lang w:val="en-US"/>
          <w14:textFill>
            <w14:solidFill>
              <w14:srgbClr w14:val="FF0000"/>
            </w14:solidFill>
          </w14:textFill>
        </w:rPr>
        <w:t>city</w:t>
      </w:r>
      <w:r>
        <w:rPr>
          <w:rFonts w:ascii="Times New Roman" w:hAnsi="Times New Roman"/>
          <w:sz w:val="24"/>
          <w:szCs w:val="24"/>
          <w:rtl w:val="0"/>
          <w:lang w:val="en-US"/>
        </w:rPr>
        <w:t>) residents can contact (</w:t>
      </w:r>
      <w:r>
        <w:rPr>
          <w:rFonts w:ascii="Times New Roman" w:hAnsi="Times New Roman"/>
          <w:outline w:val="0"/>
          <w:color w:val="ff0000"/>
          <w:sz w:val="24"/>
          <w:szCs w:val="24"/>
          <w:u w:color="ff0000"/>
          <w:rtl w:val="0"/>
          <w:lang w:val="en-US"/>
          <w14:textFill>
            <w14:solidFill>
              <w14:srgbClr w14:val="FF0000"/>
            </w14:solidFill>
          </w14:textFill>
        </w:rPr>
        <w:t>office information</w:t>
      </w:r>
      <w:r>
        <w:rPr>
          <w:rFonts w:ascii="Times New Roman" w:hAnsi="Times New Roman"/>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 xml:space="preserve">or visit </w:t>
      </w:r>
      <w:r>
        <w:rPr>
          <w:rStyle w:val="Hyperlink.0"/>
        </w:rPr>
        <w:fldChar w:fldCharType="begin" w:fldLock="0"/>
      </w:r>
      <w:r>
        <w:rPr>
          <w:rStyle w:val="Hyperlink.0"/>
        </w:rPr>
        <w:instrText xml:space="preserve"> HYPERLINK "http://www.asha.org/public"</w:instrText>
      </w:r>
      <w:r>
        <w:rPr>
          <w:rStyle w:val="Hyperlink.0"/>
        </w:rPr>
        <w:fldChar w:fldCharType="separate" w:fldLock="0"/>
      </w:r>
      <w:r>
        <w:rPr>
          <w:rStyle w:val="Hyperlink.0"/>
          <w:rtl w:val="0"/>
        </w:rPr>
        <w:t>www.asha.org/public</w:t>
      </w:r>
      <w:r>
        <w:rPr/>
        <w:fldChar w:fldCharType="end" w:fldLock="0"/>
      </w:r>
      <w:r>
        <w:rPr>
          <w:rFonts w:ascii="Times New Roman" w:hAnsi="Times New Roman"/>
          <w:sz w:val="24"/>
          <w:szCs w:val="24"/>
          <w:rtl w:val="0"/>
        </w:rPr>
        <w:t xml:space="preserve">. </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r>
        <w:rPr>
          <w:rFonts w:ascii="Times New Roman" w:hAnsi="Times New Roman"/>
          <w:sz w:val="24"/>
          <w:szCs w:val="24"/>
          <w:rtl w:val="0"/>
        </w:rPr>
        <w:t>###</w:t>
      </w:r>
    </w:p>
    <w:p>
      <w:pPr>
        <w:pStyle w:val="Body"/>
        <w:spacing w:after="0" w:line="240" w:lineRule="auto"/>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